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  <w:r>
        <w:rPr>
          <w:rStyle w:val="a4"/>
          <w:rFonts w:ascii="Tahoma" w:hAnsi="Tahoma" w:cs="Tahoma"/>
          <w:color w:val="555555"/>
          <w:sz w:val="28"/>
          <w:szCs w:val="28"/>
        </w:rPr>
        <w:t>Экстремизм – угроза обществу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Проблема распространения экстремизма в Российской Федерации является одним из факторов, угрожающих национальной безопасности и целостности государства.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Экстремизм</w:t>
      </w:r>
      <w:r>
        <w:rPr>
          <w:rFonts w:ascii="Tahoma" w:hAnsi="Tahoma" w:cs="Tahoma"/>
          <w:color w:val="555555"/>
          <w:sz w:val="28"/>
          <w:szCs w:val="28"/>
        </w:rPr>
        <w:t> – это приверженность к крайним взглядам и действиям, радикально отрицающим существующие в обществе нормы и правила.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 настоящее время проявления экстремизма ощущаются практически во всех сферах общественной жизни: политике, межнациональных и меконфессиональных отношениях, культуре. Экстремизм носит многогранный характер, а потому выступает дестабилизирующим фактором в жизни государства и общества.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Базовой основой экстремизма является агрессивность, наполненная каким-либо идейным содержанием (смыслом).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Одной из форм проявления экстремизма является распространение фашистской и неонацистской символики.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Считать те или иные действия экстремистскими позволяет совокупность следующих критериев: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действия носят публичный характер, затрагивают общественно-значимые вопросы и адресованы широкому кругу лиц. Деятельность по пропаганде и публичному демонстрированию нацистской атрибутики или символики содержит признаки экстремизма.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  <w:u w:val="single"/>
        </w:rPr>
        <w:t>Публикация материалов экстремистской направленности на личных страницах в социальных сетях может рассматриваться как преступление.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За осуществление экстремистской деятельности граждане Российской Федерации несут: уголовную, административную, гражданско-правовую ответственность в установленном законодательством РФ порядке.</w:t>
      </w:r>
    </w:p>
    <w:p w:rsidR="00B45972" w:rsidRDefault="00B45972"/>
    <w:sectPr w:rsidR="00B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50"/>
    <w:rsid w:val="00253F16"/>
    <w:rsid w:val="00450750"/>
    <w:rsid w:val="00636396"/>
    <w:rsid w:val="00B4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6B1C9-DCEE-4D15-814E-58A9FD39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F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2</cp:revision>
  <dcterms:created xsi:type="dcterms:W3CDTF">2023-09-25T08:35:00Z</dcterms:created>
  <dcterms:modified xsi:type="dcterms:W3CDTF">2023-09-25T08:35:00Z</dcterms:modified>
</cp:coreProperties>
</file>